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0E" w:rsidRPr="006B5717" w:rsidRDefault="00601887" w:rsidP="0072260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tr-TR"/>
        </w:rPr>
      </w:pPr>
      <w:r w:rsidRPr="006B5717">
        <w:rPr>
          <w:rFonts w:ascii="Times New Roman" w:eastAsia="Times New Roman" w:hAnsi="Times New Roman" w:cs="Times New Roman"/>
          <w:b/>
          <w:bCs/>
          <w:color w:val="222222"/>
          <w:kern w:val="36"/>
          <w:lang w:eastAsia="tr-TR"/>
        </w:rPr>
        <w:t>KAHRAMANMAR</w:t>
      </w:r>
      <w:bookmarkStart w:id="0" w:name="_GoBack"/>
      <w:bookmarkEnd w:id="0"/>
      <w:r w:rsidRPr="006B5717">
        <w:rPr>
          <w:rFonts w:ascii="Times New Roman" w:eastAsia="Times New Roman" w:hAnsi="Times New Roman" w:cs="Times New Roman"/>
          <w:b/>
          <w:bCs/>
          <w:color w:val="222222"/>
          <w:kern w:val="36"/>
          <w:lang w:eastAsia="tr-TR"/>
        </w:rPr>
        <w:t>AŞ İSTİKLAL ÜNİVERSİTESİ ÖLÇME VE DEĞERLENDİRME UYGULAMA VE ARAŞTIRMA MERKEZİ YÖNETMELİĞİ</w:t>
      </w:r>
    </w:p>
    <w:p w:rsidR="00BB6B0E" w:rsidRPr="006B5717" w:rsidRDefault="00BB6B0E" w:rsidP="0072260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tr-TR"/>
        </w:rPr>
      </w:pPr>
    </w:p>
    <w:p w:rsidR="00886B0A" w:rsidRPr="006B5717" w:rsidRDefault="00BB6B0E" w:rsidP="007226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B5717">
        <w:rPr>
          <w:rFonts w:ascii="Times New Roman" w:hAnsi="Times New Roman" w:cs="Times New Roman"/>
          <w:b/>
        </w:rPr>
        <w:t>BİRİNCİ BÖLÜM</w:t>
      </w:r>
    </w:p>
    <w:p w:rsidR="00BB6B0E" w:rsidRPr="006B5717" w:rsidRDefault="00BB6B0E" w:rsidP="007226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B5717">
        <w:rPr>
          <w:rFonts w:ascii="Times New Roman" w:hAnsi="Times New Roman" w:cs="Times New Roman"/>
          <w:b/>
        </w:rPr>
        <w:t>Amaç, Kapsam, Dayanak ve Tanımlar</w:t>
      </w:r>
    </w:p>
    <w:p w:rsidR="001E59AA" w:rsidRDefault="001E59AA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Gl"/>
          <w:color w:val="373737"/>
          <w:sz w:val="22"/>
          <w:szCs w:val="22"/>
        </w:rPr>
      </w:pP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Amaç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1 –</w:t>
      </w:r>
      <w:r w:rsidRPr="006B5717">
        <w:rPr>
          <w:color w:val="373737"/>
          <w:sz w:val="22"/>
          <w:szCs w:val="22"/>
        </w:rPr>
        <w:t> (1) Bu Yönetmeliğin amacı; Kahramanmaraş İstiklal Üniversitesi Ölçme ve Değerlendirme Uygulama ve Araştırma Merkezinin amaçlarına, faaliyet alanlarına, yönetim organlarına, bunların görevlerine ve çalışma şekline ilişkin usul ve esasları düzenlemektir.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Kapsam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2 –</w:t>
      </w:r>
      <w:r w:rsidRPr="006B5717">
        <w:rPr>
          <w:color w:val="373737"/>
          <w:sz w:val="22"/>
          <w:szCs w:val="22"/>
        </w:rPr>
        <w:t> (1) Bu Yönetmelik; Kahramanmaraş İstiklal Üniversitesine bağlı olarak kurulan Kahramanmaraş İstiklal Üniversitesi Ölçme ve Değerlendirme Uygulama ve Araştırma Merkezinin amaçlarına, faaliyetlerine, yönetim organlarına, bunların görevlerine ve çalışma şekline ilişkin hükümleri kapsar.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Dayanak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3 –</w:t>
      </w:r>
      <w:r w:rsidRPr="006B5717">
        <w:rPr>
          <w:color w:val="373737"/>
          <w:sz w:val="22"/>
          <w:szCs w:val="22"/>
        </w:rPr>
        <w:t> (1) Bu Yönetmelik, 4/11/1981 tarihli ve 2547 s</w:t>
      </w:r>
      <w:r w:rsidR="00DE513E" w:rsidRPr="006B5717">
        <w:rPr>
          <w:color w:val="373737"/>
          <w:sz w:val="22"/>
          <w:szCs w:val="22"/>
        </w:rPr>
        <w:t xml:space="preserve">ayılı Yükseköğretim Kanununun 7 </w:t>
      </w:r>
      <w:proofErr w:type="spellStart"/>
      <w:r w:rsidRPr="006B5717">
        <w:rPr>
          <w:color w:val="373737"/>
          <w:sz w:val="22"/>
          <w:szCs w:val="22"/>
        </w:rPr>
        <w:t>nci</w:t>
      </w:r>
      <w:proofErr w:type="spellEnd"/>
      <w:r w:rsidR="00DE513E" w:rsidRPr="006B5717">
        <w:rPr>
          <w:color w:val="373737"/>
          <w:sz w:val="22"/>
          <w:szCs w:val="22"/>
        </w:rPr>
        <w:t xml:space="preserve"> </w:t>
      </w:r>
      <w:r w:rsidRPr="006B5717">
        <w:rPr>
          <w:color w:val="373737"/>
          <w:sz w:val="22"/>
          <w:szCs w:val="22"/>
        </w:rPr>
        <w:t>maddesinin birinci fıkrasının (d) bendinin (2) numaralı alt bendi ile 14 üncü maddesine dayanılarak hazırlanmıştır.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Tanımlar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4 –</w:t>
      </w:r>
      <w:r w:rsidRPr="006B5717">
        <w:rPr>
          <w:color w:val="373737"/>
          <w:sz w:val="22"/>
          <w:szCs w:val="22"/>
        </w:rPr>
        <w:t> (1) Bu Yönetmelikte geçen;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a) Danışma Kurulu: Merkezin Danışma Kurulunu,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b) Merkez: Kahramanmaraş İstiklal Üniversitesi Ölçme ve Değerlendirme Uygulama ve Araştırma Merkezini,</w:t>
      </w:r>
    </w:p>
    <w:p w:rsidR="00BB6B0E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c) Müdür: Merkezin Müdürünü,</w:t>
      </w:r>
    </w:p>
    <w:p w:rsidR="0002150A" w:rsidRPr="006B5717" w:rsidRDefault="0002150A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ç) Rektör: Kahramanmaraş İstiklal Üniversitesi Rektörünü, </w:t>
      </w:r>
    </w:p>
    <w:p w:rsidR="00BB6B0E" w:rsidRPr="006B5717" w:rsidRDefault="0002150A" w:rsidP="000215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d</w:t>
      </w:r>
      <w:r w:rsidR="00BB6B0E" w:rsidRPr="006B5717">
        <w:rPr>
          <w:color w:val="373737"/>
          <w:sz w:val="22"/>
          <w:szCs w:val="22"/>
        </w:rPr>
        <w:t xml:space="preserve">) Üniversite: Kahramanmaraş İstiklal </w:t>
      </w:r>
      <w:r w:rsidR="00175081" w:rsidRPr="006B5717">
        <w:rPr>
          <w:color w:val="373737"/>
          <w:sz w:val="22"/>
          <w:szCs w:val="22"/>
        </w:rPr>
        <w:t>Ü</w:t>
      </w:r>
      <w:r w:rsidR="00BB6B0E" w:rsidRPr="006B5717">
        <w:rPr>
          <w:color w:val="373737"/>
          <w:sz w:val="22"/>
          <w:szCs w:val="22"/>
        </w:rPr>
        <w:t>niversitesini,</w:t>
      </w:r>
    </w:p>
    <w:p w:rsidR="00BB6B0E" w:rsidRPr="006B5717" w:rsidRDefault="0002150A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>e</w:t>
      </w:r>
      <w:r w:rsidR="00BB6B0E" w:rsidRPr="006B5717">
        <w:rPr>
          <w:color w:val="373737"/>
          <w:sz w:val="22"/>
          <w:szCs w:val="22"/>
        </w:rPr>
        <w:t xml:space="preserve">) Yönetim Kurulu: Merkezin Yönetim </w:t>
      </w:r>
      <w:r w:rsidR="00175081" w:rsidRPr="006B5717">
        <w:rPr>
          <w:color w:val="373737"/>
          <w:sz w:val="22"/>
          <w:szCs w:val="22"/>
        </w:rPr>
        <w:t>Kurulunu, ifade</w:t>
      </w:r>
      <w:r w:rsidR="00BB6B0E" w:rsidRPr="006B5717">
        <w:rPr>
          <w:color w:val="373737"/>
          <w:sz w:val="22"/>
          <w:szCs w:val="22"/>
        </w:rPr>
        <w:t> eder.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  <w:r w:rsidRPr="006B5717">
        <w:rPr>
          <w:b/>
          <w:color w:val="373737"/>
          <w:sz w:val="22"/>
          <w:szCs w:val="22"/>
        </w:rPr>
        <w:t>İKİNCİ BÖLÜM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  <w:r w:rsidRPr="006B5717">
        <w:rPr>
          <w:b/>
          <w:color w:val="373737"/>
          <w:sz w:val="22"/>
          <w:szCs w:val="22"/>
        </w:rPr>
        <w:t>Merkezin Amaçları ve Faaliyet Alanları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Merkezin amacı</w:t>
      </w:r>
    </w:p>
    <w:p w:rsidR="000953A2" w:rsidRPr="001E59AA" w:rsidRDefault="00BB6B0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5 –</w:t>
      </w:r>
      <w:r w:rsidRPr="006B5717">
        <w:rPr>
          <w:color w:val="373737"/>
          <w:sz w:val="22"/>
          <w:szCs w:val="22"/>
        </w:rPr>
        <w:t> (1</w:t>
      </w:r>
      <w:r w:rsidRPr="001E59AA">
        <w:rPr>
          <w:sz w:val="22"/>
          <w:szCs w:val="22"/>
        </w:rPr>
        <w:t xml:space="preserve">) </w:t>
      </w:r>
      <w:r w:rsidRPr="001E59AA">
        <w:rPr>
          <w:rFonts w:asciiTheme="majorBidi" w:hAnsiTheme="majorBidi" w:cstheme="majorBidi"/>
          <w:sz w:val="22"/>
          <w:szCs w:val="22"/>
        </w:rPr>
        <w:t xml:space="preserve">Merkezin amacı; </w:t>
      </w:r>
      <w:r w:rsidR="00FB7D07" w:rsidRPr="001E59AA">
        <w:rPr>
          <w:rFonts w:asciiTheme="majorBidi" w:hAnsiTheme="majorBidi" w:cstheme="majorBidi"/>
          <w:sz w:val="22"/>
          <w:szCs w:val="22"/>
        </w:rPr>
        <w:t xml:space="preserve">Üniversitemize bağlı birimlerde yürütülen ölçme ve değerlendirme uygulamalarının niteliğini artırmaya dönük çalışmalar yapmak, </w:t>
      </w:r>
      <w:r w:rsidR="00FB7D07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çeşitli kamu ve özel sektör kuruluşlarına ölçme ve değerlendirme konularında danışmanlık hizmeti sunmak, bu kuruluşlarının </w:t>
      </w:r>
      <w:r w:rsidR="001E59AA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talepleri doğrultusunda </w:t>
      </w:r>
      <w:r w:rsidR="00FB7D07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>çalışanlarına belgelendirmeye dayalı ölçme ve değerlendirme seminerleri, sertifika programları düzenlemek, eğitim sorunlarıyla ilgili araştırmalar yapmak, ulusal ve uluslararası düzeyde kongre, </w:t>
      </w:r>
      <w:proofErr w:type="gramStart"/>
      <w:r w:rsidR="00FB7D07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>sempozyum</w:t>
      </w:r>
      <w:proofErr w:type="gramEnd"/>
      <w:r w:rsidR="00FB7D07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>, panel ve benzeri bilimsel toplantılar düzenlemektir.</w:t>
      </w:r>
      <w:r w:rsidR="001E59AA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</w:p>
    <w:p w:rsidR="00BB6B0E" w:rsidRPr="001E59AA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Gl"/>
          <w:rFonts w:asciiTheme="majorBidi" w:hAnsiTheme="majorBidi" w:cstheme="majorBidi"/>
          <w:color w:val="373737"/>
          <w:sz w:val="22"/>
          <w:szCs w:val="22"/>
        </w:rPr>
      </w:pPr>
      <w:r w:rsidRPr="001E59AA">
        <w:rPr>
          <w:rStyle w:val="Gl"/>
          <w:rFonts w:asciiTheme="majorBidi" w:hAnsiTheme="majorBidi" w:cstheme="majorBidi"/>
          <w:color w:val="373737"/>
          <w:sz w:val="22"/>
          <w:szCs w:val="22"/>
        </w:rPr>
        <w:t>Merkezin faaliyet alanları</w:t>
      </w:r>
    </w:p>
    <w:p w:rsidR="00BB6B0E" w:rsidRPr="001E59AA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color w:val="373737"/>
          <w:sz w:val="22"/>
          <w:szCs w:val="22"/>
        </w:rPr>
      </w:pPr>
      <w:r w:rsidRPr="001E59AA">
        <w:rPr>
          <w:rStyle w:val="Gl"/>
          <w:rFonts w:asciiTheme="majorBidi" w:hAnsiTheme="majorBidi" w:cstheme="majorBidi"/>
          <w:color w:val="373737"/>
          <w:sz w:val="22"/>
          <w:szCs w:val="22"/>
        </w:rPr>
        <w:t>MADDE 6 –</w:t>
      </w:r>
      <w:r w:rsidRPr="001E59AA">
        <w:rPr>
          <w:rFonts w:asciiTheme="majorBidi" w:hAnsiTheme="majorBidi" w:cstheme="majorBidi"/>
          <w:color w:val="373737"/>
          <w:sz w:val="22"/>
          <w:szCs w:val="22"/>
        </w:rPr>
        <w:t> (1) Merkezin faaliyet alanları şunlardır: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a) Üniversiteye bağlı birimlerde ölçme ve değerlendirme çalışmaları gerçekleştirmek, yapılmakta olan çalışmaların niteliğini artırmak ve istendiğinde sınav hizmeti vermek,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b) Çeşitli kamu kurum ve kuruluşları ile özel sektör kuruluşlarına ölçme ve değerlendirme konusunda danışmanlık, eğitim ve sınav hizmeti vermek,</w:t>
      </w:r>
    </w:p>
    <w:p w:rsidR="00BB6B0E" w:rsidRPr="006B5717" w:rsidRDefault="00BB6B0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c) Eğitim ile ilgili araştırmalar ve incelemeler yapmak, </w:t>
      </w:r>
      <w:r w:rsidR="001E59AA">
        <w:rPr>
          <w:color w:val="373737"/>
          <w:sz w:val="22"/>
          <w:szCs w:val="22"/>
        </w:rPr>
        <w:t>benzeri</w:t>
      </w:r>
      <w:r w:rsidRPr="006B5717">
        <w:rPr>
          <w:color w:val="373737"/>
          <w:sz w:val="22"/>
          <w:szCs w:val="22"/>
        </w:rPr>
        <w:t xml:space="preserve"> çalışmalara katılmak ve desteklemek,</w:t>
      </w:r>
    </w:p>
    <w:p w:rsidR="00DE513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ç) Çeşitli amaçlarla </w:t>
      </w:r>
      <w:r w:rsidR="00DE513E" w:rsidRPr="006B5717">
        <w:rPr>
          <w:color w:val="373737"/>
          <w:sz w:val="22"/>
          <w:szCs w:val="22"/>
        </w:rPr>
        <w:t xml:space="preserve">öğretimi geliştirmek, ölçme ve </w:t>
      </w:r>
      <w:r w:rsidRPr="006B5717">
        <w:rPr>
          <w:color w:val="373737"/>
          <w:sz w:val="22"/>
          <w:szCs w:val="22"/>
        </w:rPr>
        <w:t>değerlendirme yapmak</w:t>
      </w:r>
      <w:r w:rsidR="001E59AA">
        <w:rPr>
          <w:color w:val="373737"/>
          <w:sz w:val="22"/>
          <w:szCs w:val="22"/>
        </w:rPr>
        <w:t>,</w:t>
      </w:r>
      <w:r w:rsidR="00DE513E" w:rsidRPr="006B5717">
        <w:rPr>
          <w:color w:val="373737"/>
          <w:sz w:val="22"/>
          <w:szCs w:val="22"/>
        </w:rPr>
        <w:t xml:space="preserve"> verilerin toplanması, analiz edilmesi ve raporlanması gibi çalışmalara katılmak ve desteklemek</w:t>
      </w:r>
      <w:r w:rsidR="006B5717">
        <w:rPr>
          <w:color w:val="373737"/>
          <w:sz w:val="22"/>
          <w:szCs w:val="22"/>
        </w:rPr>
        <w:t>,</w:t>
      </w:r>
      <w:r w:rsidR="00DE513E" w:rsidRPr="006B5717">
        <w:rPr>
          <w:color w:val="373737"/>
          <w:sz w:val="22"/>
          <w:szCs w:val="22"/>
        </w:rPr>
        <w:t xml:space="preserve"> </w:t>
      </w:r>
    </w:p>
    <w:p w:rsidR="00523F85" w:rsidRPr="001E59AA" w:rsidRDefault="00BB6B0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1E59AA">
        <w:rPr>
          <w:rFonts w:asciiTheme="majorBidi" w:hAnsiTheme="majorBidi" w:cstheme="majorBidi"/>
          <w:sz w:val="22"/>
          <w:szCs w:val="22"/>
        </w:rPr>
        <w:t xml:space="preserve">d) </w:t>
      </w:r>
      <w:r w:rsidR="001E59AA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>Üniversite</w:t>
      </w:r>
      <w:r w:rsidR="001E59AA">
        <w:rPr>
          <w:rFonts w:asciiTheme="majorBidi" w:hAnsiTheme="majorBidi" w:cstheme="majorBidi"/>
          <w:sz w:val="22"/>
          <w:szCs w:val="22"/>
          <w:shd w:val="clear" w:color="auto" w:fill="FFFFFF"/>
        </w:rPr>
        <w:t>mizde</w:t>
      </w:r>
      <w:r w:rsidR="001E59AA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uygulanacak olan veri toplama araçlarının (anket, ölçek, test, </w:t>
      </w:r>
      <w:proofErr w:type="gramStart"/>
      <w:r w:rsidR="001E59AA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>envanter</w:t>
      </w:r>
      <w:proofErr w:type="gramEnd"/>
      <w:r w:rsidR="001E59AA" w:rsidRPr="001E59AA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vs.) kontrolünü ve koordinasyonunu sağlamak,</w:t>
      </w:r>
    </w:p>
    <w:p w:rsidR="00DE513E" w:rsidRPr="006B5717" w:rsidRDefault="00DE513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e)</w:t>
      </w:r>
      <w:r w:rsidR="00523F85" w:rsidRPr="006B5717">
        <w:rPr>
          <w:color w:val="373737"/>
          <w:sz w:val="22"/>
          <w:szCs w:val="22"/>
        </w:rPr>
        <w:t xml:space="preserve"> Ulusal düzeyde öğrenci başarısını belirleme amaçlı sınavlar düzenlemek, bu yolla eğitim politikalarının oluşmasına katkıda bulunmak,</w:t>
      </w:r>
      <w:r w:rsidR="001E59AA" w:rsidRPr="001E59AA">
        <w:rPr>
          <w:rFonts w:ascii="Arial" w:hAnsi="Arial" w:cs="Arial"/>
          <w:color w:val="707070"/>
          <w:sz w:val="21"/>
          <w:szCs w:val="21"/>
          <w:shd w:val="clear" w:color="auto" w:fill="FFFFFF"/>
        </w:rPr>
        <w:t xml:space="preserve"> </w:t>
      </w:r>
    </w:p>
    <w:p w:rsidR="00BB6B0E" w:rsidRPr="006B5717" w:rsidRDefault="00DE513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f</w:t>
      </w:r>
      <w:r w:rsidR="00BB6B0E" w:rsidRPr="006B5717">
        <w:rPr>
          <w:color w:val="373737"/>
          <w:sz w:val="22"/>
          <w:szCs w:val="22"/>
        </w:rPr>
        <w:t>) Ulusal ve uluslararası düzeyde kongre, </w:t>
      </w:r>
      <w:proofErr w:type="gramStart"/>
      <w:r w:rsidR="00BB6B0E" w:rsidRPr="006B5717">
        <w:rPr>
          <w:color w:val="373737"/>
          <w:sz w:val="22"/>
          <w:szCs w:val="22"/>
        </w:rPr>
        <w:t>sempozyum</w:t>
      </w:r>
      <w:proofErr w:type="gramEnd"/>
      <w:r w:rsidR="00BB6B0E" w:rsidRPr="006B5717">
        <w:rPr>
          <w:color w:val="373737"/>
          <w:sz w:val="22"/>
          <w:szCs w:val="22"/>
        </w:rPr>
        <w:t xml:space="preserve">, panel </w:t>
      </w:r>
      <w:r w:rsidR="001E59AA">
        <w:rPr>
          <w:color w:val="373737"/>
          <w:sz w:val="22"/>
          <w:szCs w:val="22"/>
        </w:rPr>
        <w:t>gibi</w:t>
      </w:r>
      <w:r w:rsidR="00BB6B0E" w:rsidRPr="006B5717">
        <w:rPr>
          <w:color w:val="373737"/>
          <w:sz w:val="22"/>
          <w:szCs w:val="22"/>
        </w:rPr>
        <w:t xml:space="preserve"> bilimsel etkinlikler düzenlemek,</w:t>
      </w:r>
    </w:p>
    <w:p w:rsidR="00BB6B0E" w:rsidRPr="006B5717" w:rsidRDefault="00DE513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g</w:t>
      </w:r>
      <w:r w:rsidR="00BB6B0E" w:rsidRPr="006B5717">
        <w:rPr>
          <w:color w:val="373737"/>
          <w:sz w:val="22"/>
          <w:szCs w:val="22"/>
        </w:rPr>
        <w:t>) Ulusal ve uluslararası kuruluşlarla işbirliği yaparak, ölçme ve değerlendirme ile ilgili rapor, bülten, proje, kitap, dergi ve benzeri yayınlar yapmak,</w:t>
      </w:r>
    </w:p>
    <w:p w:rsidR="00523F85" w:rsidRPr="006B5717" w:rsidRDefault="006B5717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h) </w:t>
      </w:r>
      <w:r w:rsidR="00523F85" w:rsidRPr="006B5717">
        <w:rPr>
          <w:color w:val="373737"/>
          <w:sz w:val="22"/>
          <w:szCs w:val="22"/>
        </w:rPr>
        <w:t xml:space="preserve">Merkezin amaçları doğrultusunda </w:t>
      </w:r>
      <w:r>
        <w:rPr>
          <w:color w:val="373737"/>
          <w:sz w:val="22"/>
          <w:szCs w:val="22"/>
        </w:rPr>
        <w:t xml:space="preserve">diğer </w:t>
      </w:r>
      <w:r w:rsidR="00523F85" w:rsidRPr="006B5717">
        <w:rPr>
          <w:color w:val="373737"/>
          <w:sz w:val="22"/>
          <w:szCs w:val="22"/>
        </w:rPr>
        <w:t>ulusal ve uluslararası faaliyetler düzenlemek</w:t>
      </w:r>
      <w:r>
        <w:rPr>
          <w:color w:val="373737"/>
          <w:sz w:val="22"/>
          <w:szCs w:val="22"/>
        </w:rPr>
        <w:t>.</w:t>
      </w:r>
    </w:p>
    <w:p w:rsidR="001E59AA" w:rsidRDefault="001E59AA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</w:p>
    <w:p w:rsidR="001E59AA" w:rsidRDefault="001E59AA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  <w:r w:rsidRPr="006B5717">
        <w:rPr>
          <w:b/>
          <w:color w:val="373737"/>
          <w:sz w:val="22"/>
          <w:szCs w:val="22"/>
        </w:rPr>
        <w:lastRenderedPageBreak/>
        <w:t>ÜÇÜNCÜ BÖLÜM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  <w:r w:rsidRPr="006B5717">
        <w:rPr>
          <w:b/>
          <w:color w:val="373737"/>
          <w:sz w:val="22"/>
          <w:szCs w:val="22"/>
        </w:rPr>
        <w:t>Merkezin Yönetim Organları ve Görevleri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Merkezin yönetim organları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7 –</w:t>
      </w:r>
      <w:r w:rsidRPr="006B5717">
        <w:rPr>
          <w:color w:val="373737"/>
          <w:sz w:val="22"/>
          <w:szCs w:val="22"/>
        </w:rPr>
        <w:t> (1) Merke</w:t>
      </w:r>
      <w:r w:rsidR="00722609">
        <w:rPr>
          <w:color w:val="373737"/>
          <w:sz w:val="22"/>
          <w:szCs w:val="22"/>
        </w:rPr>
        <w:t>zin yönetim organları şunlardır: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a) Müdür,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b) Yönetim Kurulu,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c) Danışma Kurulu.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Müdür</w:t>
      </w:r>
    </w:p>
    <w:p w:rsidR="00BB6B0E" w:rsidRPr="006B5717" w:rsidRDefault="00BB6B0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8 –</w:t>
      </w:r>
      <w:r w:rsidRPr="006B5717">
        <w:rPr>
          <w:color w:val="373737"/>
          <w:sz w:val="22"/>
          <w:szCs w:val="22"/>
        </w:rPr>
        <w:t xml:space="preserve"> (1) Müdür, Üniversite öğretim üyeleri arasından Rektör tarafından üç yıl için görevlendirilir. Süresi sona eren </w:t>
      </w:r>
      <w:r w:rsidR="001E59AA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üdür tekrar aynı yöntemle görevlendirilebilir.</w:t>
      </w:r>
    </w:p>
    <w:p w:rsidR="00BB6B0E" w:rsidRPr="006B5717" w:rsidRDefault="00BB6B0E" w:rsidP="001E59A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(2) Müdür, Üniversite öğretim elemanları arasından </w:t>
      </w:r>
      <w:r w:rsidR="00523F85" w:rsidRPr="006B5717">
        <w:rPr>
          <w:color w:val="373737"/>
          <w:sz w:val="22"/>
          <w:szCs w:val="22"/>
        </w:rPr>
        <w:t xml:space="preserve">en fazla </w:t>
      </w:r>
      <w:r w:rsidRPr="006B5717">
        <w:rPr>
          <w:color w:val="373737"/>
          <w:sz w:val="22"/>
          <w:szCs w:val="22"/>
        </w:rPr>
        <w:t>iki kişiyi müdür yardımcısı olarak görevlendirilmek üzere Rektörün on</w:t>
      </w:r>
      <w:r w:rsidR="009B733C" w:rsidRPr="006B5717">
        <w:rPr>
          <w:color w:val="373737"/>
          <w:sz w:val="22"/>
          <w:szCs w:val="22"/>
        </w:rPr>
        <w:t xml:space="preserve">ayına sunar. Müdür yardımcıları </w:t>
      </w:r>
      <w:r w:rsidR="001E59AA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üdür tarafından verilen işleri yapar.</w:t>
      </w:r>
    </w:p>
    <w:p w:rsidR="00523F85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Gl"/>
          <w:b w:val="0"/>
          <w:bCs w:val="0"/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Müdürün görevleri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9 –</w:t>
      </w:r>
      <w:r w:rsidRPr="006B5717">
        <w:rPr>
          <w:color w:val="373737"/>
          <w:sz w:val="22"/>
          <w:szCs w:val="22"/>
        </w:rPr>
        <w:t> (1) Müdürün görevleri şunlardır: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a) Merkezi temsil etmek,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b) Yönetim Kurulu ve Danışma Kuruluna başkanlık etmek,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c) Yönetim Kurulunun aldığı kararları uygulamak,</w:t>
      </w:r>
    </w:p>
    <w:p w:rsidR="00BB6B0E" w:rsidRPr="006B5717" w:rsidRDefault="00BB6B0E" w:rsidP="008C121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ç) Her yılın sonunda Rektöre </w:t>
      </w:r>
      <w:r w:rsidR="008C1219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erkezin çalışmaları ile ilgili rapor vermek,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d) Yönetim Kurulunca hazırlanan bütçeyi Rektörlüğe sunmak,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e) Gerekli hallerde Yönetim Kurulu ve Danışma Kurulunu toplantıya çağırmak.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 xml:space="preserve">Yönetim </w:t>
      </w:r>
      <w:r w:rsidR="00DD61E4">
        <w:rPr>
          <w:rStyle w:val="Gl"/>
          <w:color w:val="373737"/>
          <w:sz w:val="22"/>
          <w:szCs w:val="22"/>
        </w:rPr>
        <w:t>K</w:t>
      </w:r>
      <w:r w:rsidRPr="006B5717">
        <w:rPr>
          <w:rStyle w:val="Gl"/>
          <w:color w:val="373737"/>
          <w:sz w:val="22"/>
          <w:szCs w:val="22"/>
        </w:rPr>
        <w:t>urulu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10 –</w:t>
      </w:r>
      <w:r w:rsidRPr="006B5717">
        <w:rPr>
          <w:color w:val="373737"/>
          <w:sz w:val="22"/>
          <w:szCs w:val="22"/>
        </w:rPr>
        <w:t> (1) Yönetim Kurulu; Müdür, müdür yardımcı</w:t>
      </w:r>
      <w:r w:rsidR="00523F85" w:rsidRPr="006B5717">
        <w:rPr>
          <w:color w:val="373737"/>
          <w:sz w:val="22"/>
          <w:szCs w:val="22"/>
        </w:rPr>
        <w:t>sı/</w:t>
      </w:r>
      <w:r w:rsidR="00DE513E" w:rsidRPr="006B5717">
        <w:rPr>
          <w:color w:val="373737"/>
          <w:sz w:val="22"/>
          <w:szCs w:val="22"/>
        </w:rPr>
        <w:t>yardımcı</w:t>
      </w:r>
      <w:r w:rsidRPr="006B5717">
        <w:rPr>
          <w:color w:val="373737"/>
          <w:sz w:val="22"/>
          <w:szCs w:val="22"/>
        </w:rPr>
        <w:t>ları ile Üniversite Yönetim Kurulu tarafından Üniversitedeki öğretim elemanları arasından seçilen ve Rektör tarafından görevlendirilen dört üye olmak üzere toplam yedi üyeden oluşur.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(2) Yönetim Kurulu üyelerinin görev süresi üç yıldır. Süresi biten üyeler yeniden görevlendirilebilir. Süresi bitmeden ayrılan üyenin yerine kalan süreyi tamamlamak üzere yeni üye seçilir.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(3) Yönetim Kurulu, </w:t>
      </w:r>
      <w:r w:rsidR="00DD61E4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 xml:space="preserve">üdürün başkanlığında olağan olarak </w:t>
      </w:r>
      <w:r w:rsidR="00523F85" w:rsidRPr="006B5717">
        <w:rPr>
          <w:color w:val="373737"/>
          <w:sz w:val="22"/>
          <w:szCs w:val="22"/>
        </w:rPr>
        <w:t>altı</w:t>
      </w:r>
      <w:r w:rsidR="00DE513E" w:rsidRPr="006B5717">
        <w:rPr>
          <w:color w:val="373737"/>
          <w:sz w:val="22"/>
          <w:szCs w:val="22"/>
        </w:rPr>
        <w:t xml:space="preserve"> </w:t>
      </w:r>
      <w:r w:rsidRPr="006B5717">
        <w:rPr>
          <w:color w:val="373737"/>
          <w:sz w:val="22"/>
          <w:szCs w:val="22"/>
        </w:rPr>
        <w:t xml:space="preserve">ayda bir kez toplanır. Gerekli görüldüğü hallerde olağanüstü olarak </w:t>
      </w:r>
      <w:r w:rsidR="00DD61E4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üdürün çağrısı ile daha sık toplanabilir. Yönetim Kurulu salt çoğunlukla toplanır ve kararlar oy çokluğu ile alınır.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 xml:space="preserve">Yönetim </w:t>
      </w:r>
      <w:r w:rsidR="00DD61E4">
        <w:rPr>
          <w:rStyle w:val="Gl"/>
          <w:color w:val="373737"/>
          <w:sz w:val="22"/>
          <w:szCs w:val="22"/>
        </w:rPr>
        <w:t>K</w:t>
      </w:r>
      <w:r w:rsidRPr="006B5717">
        <w:rPr>
          <w:rStyle w:val="Gl"/>
          <w:color w:val="373737"/>
          <w:sz w:val="22"/>
          <w:szCs w:val="22"/>
        </w:rPr>
        <w:t>urulunun görevleri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11 –</w:t>
      </w:r>
      <w:r w:rsidRPr="006B5717">
        <w:rPr>
          <w:color w:val="373737"/>
          <w:sz w:val="22"/>
          <w:szCs w:val="22"/>
        </w:rPr>
        <w:t> (1) Yönetim Kurulunun görevleri şunlardır: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a) Merkezin amaçları doğrultusunda araştırma, uygulama ve eğitim programı ile çalışma planını hazırlamak ve ilgili konularda kararlar almak,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b) Danışma Kurulunca sunulan önerilerin yaşama geçmesi için gerekli kararların alınmasını sağlamak,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>c) Bir sonraki yılın bütçesini hazırlamak.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 xml:space="preserve">Danışma </w:t>
      </w:r>
      <w:r w:rsidR="00DD61E4">
        <w:rPr>
          <w:rStyle w:val="Gl"/>
          <w:color w:val="373737"/>
          <w:sz w:val="22"/>
          <w:szCs w:val="22"/>
        </w:rPr>
        <w:t>K</w:t>
      </w:r>
      <w:r w:rsidRPr="006B5717">
        <w:rPr>
          <w:rStyle w:val="Gl"/>
          <w:color w:val="373737"/>
          <w:sz w:val="22"/>
          <w:szCs w:val="22"/>
        </w:rPr>
        <w:t>urulu ve görevleri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12 –</w:t>
      </w:r>
      <w:r w:rsidRPr="006B5717">
        <w:rPr>
          <w:color w:val="373737"/>
          <w:sz w:val="22"/>
          <w:szCs w:val="22"/>
        </w:rPr>
        <w:t xml:space="preserve"> (1) Danışma Kurulu; </w:t>
      </w:r>
      <w:r w:rsidR="00DD61E4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üdürün başkanlığında, ölçme ve değerlendirme ile ilgili çalışmalar y</w:t>
      </w:r>
      <w:r w:rsidR="00DE513E" w:rsidRPr="006B5717">
        <w:rPr>
          <w:color w:val="373737"/>
          <w:sz w:val="22"/>
          <w:szCs w:val="22"/>
        </w:rPr>
        <w:t>apmış ya da yapmakta olan en az </w:t>
      </w:r>
      <w:r w:rsidRPr="006B5717">
        <w:rPr>
          <w:color w:val="373737"/>
          <w:sz w:val="22"/>
          <w:szCs w:val="22"/>
        </w:rPr>
        <w:t xml:space="preserve">beş kişiden oluşur. Danışma Kurulu üyeleri, </w:t>
      </w:r>
      <w:r w:rsidR="00DD61E4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üdürün tekli</w:t>
      </w:r>
      <w:r w:rsidR="00DE513E" w:rsidRPr="006B5717">
        <w:rPr>
          <w:color w:val="373737"/>
          <w:sz w:val="22"/>
          <w:szCs w:val="22"/>
        </w:rPr>
        <w:t>fi üzerine Rektör tarafından üç</w:t>
      </w:r>
      <w:r w:rsidRPr="006B5717">
        <w:rPr>
          <w:color w:val="373737"/>
          <w:sz w:val="22"/>
          <w:szCs w:val="22"/>
        </w:rPr>
        <w:t xml:space="preserve"> yıl için görevlendirilir. Danışma Kurulu üyeliğine, istekleri halinde Üniversite dışından veya yurtdışından da üye seçilebilir.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(2) Danışma Kurulu, Yönetim Kurulunun gerekli gördüğü hallerde </w:t>
      </w:r>
      <w:r w:rsidR="00DD61E4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üdür tarafından tespit edilen bir tarihte toplanır.</w:t>
      </w:r>
    </w:p>
    <w:p w:rsidR="00BB6B0E" w:rsidRPr="006B5717" w:rsidRDefault="00BB6B0E" w:rsidP="00DD61E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color w:val="373737"/>
          <w:sz w:val="22"/>
          <w:szCs w:val="22"/>
        </w:rPr>
        <w:t xml:space="preserve">(3) Danışma Kurulu, </w:t>
      </w:r>
      <w:r w:rsidR="00DD61E4">
        <w:rPr>
          <w:color w:val="373737"/>
          <w:sz w:val="22"/>
          <w:szCs w:val="22"/>
        </w:rPr>
        <w:t>m</w:t>
      </w:r>
      <w:r w:rsidRPr="006B5717">
        <w:rPr>
          <w:color w:val="373737"/>
          <w:sz w:val="22"/>
          <w:szCs w:val="22"/>
        </w:rPr>
        <w:t>erkezin çalışmaları hakkında öneri ve katkılarda bulunur.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  <w:r w:rsidRPr="006B5717">
        <w:rPr>
          <w:b/>
          <w:color w:val="373737"/>
          <w:sz w:val="22"/>
          <w:szCs w:val="22"/>
        </w:rPr>
        <w:t>DÖRDÜNCÜ BÖLÜM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73737"/>
          <w:sz w:val="22"/>
          <w:szCs w:val="22"/>
        </w:rPr>
      </w:pPr>
      <w:r w:rsidRPr="006B5717">
        <w:rPr>
          <w:b/>
          <w:color w:val="373737"/>
          <w:sz w:val="22"/>
          <w:szCs w:val="22"/>
        </w:rPr>
        <w:t>Son Hükümler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Yürürlük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13 –</w:t>
      </w:r>
      <w:r w:rsidRPr="006B5717">
        <w:rPr>
          <w:color w:val="373737"/>
          <w:sz w:val="22"/>
          <w:szCs w:val="22"/>
        </w:rPr>
        <w:t> (1) Bu Yönetmelik yayımı tarihinde yürürlüğe girer.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Yürütme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MADDE 14 –</w:t>
      </w:r>
      <w:r w:rsidRPr="006B5717">
        <w:rPr>
          <w:color w:val="373737"/>
          <w:sz w:val="22"/>
          <w:szCs w:val="22"/>
        </w:rPr>
        <w:t xml:space="preserve"> (1) Bu Yönetmelik hükümlerini </w:t>
      </w:r>
      <w:r w:rsidR="00DF6B1E" w:rsidRPr="006B5717">
        <w:rPr>
          <w:color w:val="373737"/>
          <w:sz w:val="22"/>
          <w:szCs w:val="22"/>
        </w:rPr>
        <w:t xml:space="preserve">Kahramanmaraş İstiklal </w:t>
      </w:r>
      <w:r w:rsidRPr="006B5717">
        <w:rPr>
          <w:color w:val="373737"/>
          <w:sz w:val="22"/>
          <w:szCs w:val="22"/>
        </w:rPr>
        <w:t>Üniversitesi Rektörü yürütür.</w:t>
      </w:r>
    </w:p>
    <w:p w:rsidR="00BB6B0E" w:rsidRPr="006B5717" w:rsidRDefault="00BB6B0E" w:rsidP="0072260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373737"/>
          <w:sz w:val="22"/>
          <w:szCs w:val="22"/>
        </w:rPr>
      </w:pPr>
      <w:r w:rsidRPr="006B5717">
        <w:rPr>
          <w:rStyle w:val="Gl"/>
          <w:color w:val="373737"/>
          <w:sz w:val="22"/>
          <w:szCs w:val="22"/>
        </w:rPr>
        <w:t> </w:t>
      </w:r>
    </w:p>
    <w:p w:rsidR="00BB6B0E" w:rsidRPr="006B5717" w:rsidRDefault="00BB6B0E" w:rsidP="007226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sectPr w:rsidR="00BB6B0E" w:rsidRPr="006B5717" w:rsidSect="0072260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0E"/>
    <w:rsid w:val="0002150A"/>
    <w:rsid w:val="000953A2"/>
    <w:rsid w:val="000C100F"/>
    <w:rsid w:val="00175081"/>
    <w:rsid w:val="001E59AA"/>
    <w:rsid w:val="002D7962"/>
    <w:rsid w:val="00523F85"/>
    <w:rsid w:val="00600921"/>
    <w:rsid w:val="00601887"/>
    <w:rsid w:val="006B5717"/>
    <w:rsid w:val="00722609"/>
    <w:rsid w:val="007968A2"/>
    <w:rsid w:val="00886B0A"/>
    <w:rsid w:val="008A4B11"/>
    <w:rsid w:val="008C1219"/>
    <w:rsid w:val="009B733C"/>
    <w:rsid w:val="00A732C9"/>
    <w:rsid w:val="00BB6B0E"/>
    <w:rsid w:val="00DD61E4"/>
    <w:rsid w:val="00DE513E"/>
    <w:rsid w:val="00DF6B1E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D79A7-7410-4F4D-952A-ADDE86F5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B6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6B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B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B6B0E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6009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09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09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09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092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2021-02-11T12:16:00Z</dcterms:created>
  <dcterms:modified xsi:type="dcterms:W3CDTF">2021-03-16T10:57:00Z</dcterms:modified>
</cp:coreProperties>
</file>